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2" w:rsidRPr="004568BA" w:rsidRDefault="00651192" w:rsidP="00651192">
      <w:pPr>
        <w:pStyle w:val="Header"/>
        <w:rPr>
          <w:b/>
        </w:rPr>
      </w:pPr>
      <w:bookmarkStart w:id="0" w:name="_GoBack"/>
      <w:bookmarkEnd w:id="0"/>
      <w:r w:rsidRPr="004568BA">
        <w:rPr>
          <w:b/>
          <w:noProof/>
        </w:rPr>
        <w:drawing>
          <wp:inline distT="0" distB="0" distL="0" distR="0">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8195" cy="948690"/>
                    </a:xfrm>
                    <a:prstGeom prst="rect">
                      <a:avLst/>
                    </a:prstGeom>
                    <a:noFill/>
                    <a:ln>
                      <a:noFill/>
                    </a:ln>
                  </pic:spPr>
                </pic:pic>
              </a:graphicData>
            </a:graphic>
          </wp:inline>
        </w:drawing>
      </w:r>
    </w:p>
    <w:p w:rsidR="00651192" w:rsidRPr="00860BA3" w:rsidRDefault="00651192" w:rsidP="00651192">
      <w:pPr>
        <w:pStyle w:val="Heading1"/>
        <w:jc w:val="center"/>
        <w:rPr>
          <w:sz w:val="26"/>
          <w:szCs w:val="26"/>
        </w:rPr>
      </w:pPr>
      <w:r w:rsidRPr="00860BA3">
        <w:rPr>
          <w:sz w:val="26"/>
          <w:szCs w:val="26"/>
        </w:rPr>
        <w:t>NOTIFICATION OF APPLICATION</w:t>
      </w:r>
    </w:p>
    <w:p w:rsidR="00651192" w:rsidRPr="00651192" w:rsidRDefault="00651192" w:rsidP="00B70652">
      <w:pPr>
        <w:spacing w:before="240" w:after="240"/>
        <w:jc w:val="center"/>
        <w:rPr>
          <w:rFonts w:asciiTheme="minorHAnsi" w:hAnsiTheme="minorHAnsi"/>
          <w:b/>
          <w:sz w:val="22"/>
          <w:szCs w:val="22"/>
        </w:rPr>
      </w:pPr>
      <w:r w:rsidRPr="00651192">
        <w:rPr>
          <w:rFonts w:asciiTheme="minorHAnsi" w:hAnsiTheme="minorHAnsi"/>
          <w:b/>
          <w:sz w:val="22"/>
          <w:szCs w:val="22"/>
        </w:rPr>
        <w:t xml:space="preserve">Receipt of licence application (DIR 144) from Clinical Network Services </w:t>
      </w:r>
      <w:r w:rsidR="00C92B2A">
        <w:rPr>
          <w:rFonts w:asciiTheme="minorHAnsi" w:hAnsiTheme="minorHAnsi"/>
          <w:b/>
          <w:sz w:val="22"/>
          <w:szCs w:val="22"/>
        </w:rPr>
        <w:t xml:space="preserve">Pty Ltd </w:t>
      </w:r>
      <w:r w:rsidRPr="00651192">
        <w:rPr>
          <w:rFonts w:asciiTheme="minorHAnsi" w:hAnsiTheme="minorHAnsi"/>
          <w:b/>
          <w:sz w:val="22"/>
          <w:szCs w:val="22"/>
        </w:rPr>
        <w:t xml:space="preserve">for a </w:t>
      </w:r>
      <w:r w:rsidRPr="00651192">
        <w:rPr>
          <w:rFonts w:asciiTheme="minorHAnsi" w:hAnsiTheme="minorHAnsi"/>
          <w:b/>
          <w:sz w:val="22"/>
          <w:szCs w:val="22"/>
        </w:rPr>
        <w:br/>
        <w:t xml:space="preserve">clinical trial with attenuated genetically modified influenza vaccines </w:t>
      </w:r>
    </w:p>
    <w:p w:rsidR="00651192" w:rsidRPr="00651192" w:rsidRDefault="00651192" w:rsidP="00651192">
      <w:pPr>
        <w:spacing w:before="120" w:after="120"/>
        <w:rPr>
          <w:rFonts w:asciiTheme="minorHAnsi" w:hAnsiTheme="minorHAnsi"/>
          <w:sz w:val="22"/>
          <w:szCs w:val="22"/>
        </w:rPr>
      </w:pPr>
      <w:r w:rsidRPr="00651192">
        <w:rPr>
          <w:rFonts w:asciiTheme="minorHAnsi" w:hAnsiTheme="minorHAnsi"/>
          <w:sz w:val="22"/>
          <w:szCs w:val="22"/>
        </w:rPr>
        <w:t xml:space="preserve">The Office of the Gene Technology Regulator (OGTR) has received a licence application from </w:t>
      </w:r>
      <w:r>
        <w:rPr>
          <w:rFonts w:asciiTheme="minorHAnsi" w:hAnsiTheme="minorHAnsi"/>
          <w:sz w:val="22"/>
          <w:szCs w:val="22"/>
        </w:rPr>
        <w:t>Clinical Network Services Pty Ltd</w:t>
      </w:r>
      <w:r w:rsidRPr="00651192">
        <w:rPr>
          <w:rFonts w:asciiTheme="minorHAnsi" w:hAnsiTheme="minorHAnsi"/>
          <w:sz w:val="22"/>
          <w:szCs w:val="22"/>
        </w:rPr>
        <w:t xml:space="preserve"> </w:t>
      </w:r>
      <w:r>
        <w:rPr>
          <w:rFonts w:asciiTheme="minorHAnsi" w:hAnsiTheme="minorHAnsi"/>
          <w:sz w:val="22"/>
          <w:szCs w:val="22"/>
        </w:rPr>
        <w:t xml:space="preserve">(CNS) </w:t>
      </w:r>
      <w:r w:rsidRPr="00651192">
        <w:rPr>
          <w:rFonts w:asciiTheme="minorHAnsi" w:hAnsiTheme="minorHAnsi"/>
          <w:sz w:val="22"/>
          <w:szCs w:val="22"/>
        </w:rPr>
        <w:t xml:space="preserve">to conduct </w:t>
      </w:r>
      <w:r>
        <w:rPr>
          <w:rFonts w:asciiTheme="minorHAnsi" w:hAnsiTheme="minorHAnsi"/>
          <w:sz w:val="22"/>
          <w:szCs w:val="22"/>
        </w:rPr>
        <w:t>clinical</w:t>
      </w:r>
      <w:r w:rsidRPr="00651192">
        <w:rPr>
          <w:rFonts w:asciiTheme="minorHAnsi" w:hAnsiTheme="minorHAnsi"/>
          <w:sz w:val="22"/>
          <w:szCs w:val="22"/>
        </w:rPr>
        <w:t xml:space="preserve"> trial </w:t>
      </w:r>
      <w:r w:rsidR="0042276A">
        <w:rPr>
          <w:rFonts w:asciiTheme="minorHAnsi" w:hAnsiTheme="minorHAnsi"/>
          <w:sz w:val="22"/>
          <w:szCs w:val="22"/>
        </w:rPr>
        <w:t>of</w:t>
      </w:r>
      <w:r>
        <w:rPr>
          <w:rFonts w:asciiTheme="minorHAnsi" w:hAnsiTheme="minorHAnsi"/>
          <w:sz w:val="22"/>
          <w:szCs w:val="22"/>
        </w:rPr>
        <w:t xml:space="preserve"> </w:t>
      </w:r>
      <w:r w:rsidRPr="00651192">
        <w:rPr>
          <w:rFonts w:asciiTheme="minorHAnsi" w:hAnsiTheme="minorHAnsi"/>
          <w:sz w:val="22"/>
          <w:szCs w:val="22"/>
        </w:rPr>
        <w:t>genetically modified influenza (flu) vaccines. A summary of the application is posted on our website under ‘</w:t>
      </w:r>
      <w:hyperlink r:id="rId7" w:history="1">
        <w:r w:rsidRPr="00651192">
          <w:rPr>
            <w:rStyle w:val="Hyperlink"/>
            <w:rFonts w:asciiTheme="minorHAnsi" w:hAnsiTheme="minorHAnsi"/>
            <w:color w:val="auto"/>
            <w:sz w:val="22"/>
            <w:szCs w:val="22"/>
          </w:rPr>
          <w:t>What’s New</w:t>
        </w:r>
      </w:hyperlink>
      <w:r w:rsidRPr="00651192">
        <w:rPr>
          <w:rFonts w:asciiTheme="minorHAnsi" w:hAnsiTheme="minorHAnsi"/>
          <w:sz w:val="22"/>
          <w:szCs w:val="22"/>
        </w:rPr>
        <w:t>’.</w:t>
      </w:r>
    </w:p>
    <w:p w:rsidR="00651192" w:rsidRPr="00651192" w:rsidRDefault="0042276A" w:rsidP="00651192">
      <w:pPr>
        <w:pStyle w:val="Para"/>
        <w:widowControl w:val="0"/>
        <w:rPr>
          <w:rFonts w:asciiTheme="minorHAnsi" w:hAnsiTheme="minorHAnsi"/>
          <w:sz w:val="22"/>
          <w:szCs w:val="22"/>
        </w:rPr>
      </w:pPr>
      <w:r>
        <w:rPr>
          <w:rFonts w:asciiTheme="minorHAnsi" w:hAnsiTheme="minorHAnsi"/>
          <w:sz w:val="22"/>
          <w:szCs w:val="22"/>
        </w:rPr>
        <w:t xml:space="preserve">CNS proposes that </w:t>
      </w:r>
      <w:r w:rsidR="00C92B2A" w:rsidRPr="00651192">
        <w:rPr>
          <w:rFonts w:asciiTheme="minorHAnsi" w:hAnsiTheme="minorHAnsi"/>
          <w:sz w:val="22"/>
          <w:szCs w:val="22"/>
        </w:rPr>
        <w:t>qualified health care</w:t>
      </w:r>
      <w:r w:rsidR="00C92B2A">
        <w:rPr>
          <w:rFonts w:asciiTheme="minorHAnsi" w:hAnsiTheme="minorHAnsi"/>
          <w:sz w:val="22"/>
          <w:szCs w:val="22"/>
        </w:rPr>
        <w:t xml:space="preserve"> professionals </w:t>
      </w:r>
      <w:r w:rsidR="000571CB">
        <w:rPr>
          <w:rFonts w:asciiTheme="minorHAnsi" w:hAnsiTheme="minorHAnsi"/>
          <w:sz w:val="22"/>
          <w:szCs w:val="22"/>
        </w:rPr>
        <w:t xml:space="preserve">nasally </w:t>
      </w:r>
      <w:r w:rsidR="00C92B2A">
        <w:rPr>
          <w:rFonts w:asciiTheme="minorHAnsi" w:hAnsiTheme="minorHAnsi"/>
          <w:sz w:val="22"/>
          <w:szCs w:val="22"/>
        </w:rPr>
        <w:t xml:space="preserve">administer </w:t>
      </w:r>
      <w:r>
        <w:rPr>
          <w:rFonts w:asciiTheme="minorHAnsi" w:hAnsiTheme="minorHAnsi"/>
          <w:sz w:val="22"/>
          <w:szCs w:val="22"/>
        </w:rPr>
        <w:t xml:space="preserve">the GM </w:t>
      </w:r>
      <w:r w:rsidR="00C92B2A">
        <w:rPr>
          <w:rFonts w:asciiTheme="minorHAnsi" w:hAnsiTheme="minorHAnsi"/>
          <w:sz w:val="22"/>
          <w:szCs w:val="22"/>
        </w:rPr>
        <w:t xml:space="preserve">flu </w:t>
      </w:r>
      <w:r>
        <w:rPr>
          <w:rFonts w:asciiTheme="minorHAnsi" w:hAnsiTheme="minorHAnsi"/>
          <w:sz w:val="22"/>
          <w:szCs w:val="22"/>
        </w:rPr>
        <w:t>vaccine</w:t>
      </w:r>
      <w:r w:rsidR="00145F96">
        <w:rPr>
          <w:rFonts w:asciiTheme="minorHAnsi" w:hAnsiTheme="minorHAnsi"/>
          <w:sz w:val="22"/>
          <w:szCs w:val="22"/>
        </w:rPr>
        <w:t>s</w:t>
      </w:r>
      <w:r>
        <w:rPr>
          <w:rFonts w:asciiTheme="minorHAnsi" w:hAnsiTheme="minorHAnsi"/>
          <w:sz w:val="22"/>
          <w:szCs w:val="22"/>
        </w:rPr>
        <w:t xml:space="preserve"> to </w:t>
      </w:r>
      <w:r w:rsidR="001460AB">
        <w:rPr>
          <w:rFonts w:asciiTheme="minorHAnsi" w:hAnsiTheme="minorHAnsi"/>
          <w:sz w:val="22"/>
          <w:szCs w:val="22"/>
        </w:rPr>
        <w:t>a total of</w:t>
      </w:r>
      <w:r w:rsidR="008A59C3">
        <w:rPr>
          <w:rFonts w:asciiTheme="minorHAnsi" w:hAnsiTheme="minorHAnsi"/>
          <w:sz w:val="22"/>
          <w:szCs w:val="22"/>
        </w:rPr>
        <w:t xml:space="preserve"> up to</w:t>
      </w:r>
      <w:r w:rsidR="001460AB">
        <w:rPr>
          <w:rFonts w:asciiTheme="minorHAnsi" w:hAnsiTheme="minorHAnsi"/>
          <w:sz w:val="22"/>
          <w:szCs w:val="22"/>
        </w:rPr>
        <w:t xml:space="preserve"> 500 </w:t>
      </w:r>
      <w:r w:rsidR="006F57AF">
        <w:rPr>
          <w:rFonts w:asciiTheme="minorHAnsi" w:hAnsiTheme="minorHAnsi"/>
          <w:sz w:val="22"/>
          <w:szCs w:val="22"/>
        </w:rPr>
        <w:t xml:space="preserve">healthy adult </w:t>
      </w:r>
      <w:r>
        <w:rPr>
          <w:rFonts w:asciiTheme="minorHAnsi" w:hAnsiTheme="minorHAnsi"/>
          <w:sz w:val="22"/>
          <w:szCs w:val="22"/>
        </w:rPr>
        <w:t>male volunteers</w:t>
      </w:r>
      <w:r w:rsidR="00CE523E">
        <w:rPr>
          <w:rFonts w:asciiTheme="minorHAnsi" w:hAnsiTheme="minorHAnsi"/>
          <w:sz w:val="22"/>
        </w:rPr>
        <w:t>, over a period of up to 5 years</w:t>
      </w:r>
      <w:r>
        <w:rPr>
          <w:rFonts w:asciiTheme="minorHAnsi" w:hAnsiTheme="minorHAnsi"/>
          <w:sz w:val="22"/>
          <w:szCs w:val="22"/>
        </w:rPr>
        <w:t xml:space="preserve">. </w:t>
      </w:r>
      <w:r w:rsidR="008B09A3">
        <w:rPr>
          <w:rFonts w:asciiTheme="minorHAnsi" w:hAnsiTheme="minorHAnsi"/>
          <w:sz w:val="22"/>
          <w:szCs w:val="22"/>
        </w:rPr>
        <w:t>The vaccines would be administered at clinical facilities.</w:t>
      </w:r>
      <w:r w:rsidR="008B09A3" w:rsidDel="008B09A3">
        <w:rPr>
          <w:rFonts w:asciiTheme="minorHAnsi" w:hAnsiTheme="minorHAnsi"/>
          <w:sz w:val="22"/>
          <w:szCs w:val="22"/>
        </w:rPr>
        <w:t xml:space="preserve"> </w:t>
      </w:r>
      <w:r w:rsidR="000F4776">
        <w:rPr>
          <w:rFonts w:asciiTheme="minorHAnsi" w:hAnsiTheme="minorHAnsi"/>
          <w:sz w:val="22"/>
          <w:szCs w:val="22"/>
        </w:rPr>
        <w:t>O</w:t>
      </w:r>
      <w:r w:rsidRPr="00651192">
        <w:rPr>
          <w:rFonts w:asciiTheme="minorHAnsi" w:hAnsiTheme="minorHAnsi"/>
          <w:sz w:val="22"/>
          <w:szCs w:val="22"/>
        </w:rPr>
        <w:t xml:space="preserve">ne </w:t>
      </w:r>
      <w:r w:rsidR="006F2241">
        <w:rPr>
          <w:rFonts w:asciiTheme="minorHAnsi" w:hAnsiTheme="minorHAnsi"/>
          <w:sz w:val="22"/>
          <w:szCs w:val="22"/>
        </w:rPr>
        <w:t xml:space="preserve">clinical </w:t>
      </w:r>
      <w:r w:rsidRPr="00651192">
        <w:rPr>
          <w:rFonts w:asciiTheme="minorHAnsi" w:hAnsiTheme="minorHAnsi"/>
          <w:sz w:val="22"/>
          <w:szCs w:val="22"/>
        </w:rPr>
        <w:t xml:space="preserve">site </w:t>
      </w:r>
      <w:r w:rsidR="002D26E8">
        <w:rPr>
          <w:rFonts w:asciiTheme="minorHAnsi" w:hAnsiTheme="minorHAnsi"/>
          <w:sz w:val="22"/>
          <w:szCs w:val="22"/>
        </w:rPr>
        <w:t xml:space="preserve">in Queensland </w:t>
      </w:r>
      <w:r w:rsidR="006F2241">
        <w:rPr>
          <w:rFonts w:asciiTheme="minorHAnsi" w:hAnsiTheme="minorHAnsi"/>
          <w:sz w:val="22"/>
          <w:szCs w:val="22"/>
        </w:rPr>
        <w:t xml:space="preserve">has been </w:t>
      </w:r>
      <w:r w:rsidR="005126BC">
        <w:rPr>
          <w:rFonts w:asciiTheme="minorHAnsi" w:hAnsiTheme="minorHAnsi"/>
          <w:sz w:val="22"/>
          <w:szCs w:val="22"/>
        </w:rPr>
        <w:t>confirmed</w:t>
      </w:r>
      <w:r w:rsidR="00145F96">
        <w:rPr>
          <w:rFonts w:asciiTheme="minorHAnsi" w:hAnsiTheme="minorHAnsi"/>
          <w:sz w:val="22"/>
          <w:szCs w:val="22"/>
        </w:rPr>
        <w:t xml:space="preserve"> </w:t>
      </w:r>
      <w:r w:rsidR="00AD0963">
        <w:rPr>
          <w:rFonts w:asciiTheme="minorHAnsi" w:hAnsiTheme="minorHAnsi"/>
          <w:sz w:val="22"/>
          <w:szCs w:val="22"/>
        </w:rPr>
        <w:t>for the trial</w:t>
      </w:r>
      <w:r w:rsidR="008B09A3">
        <w:rPr>
          <w:rFonts w:asciiTheme="minorHAnsi" w:hAnsiTheme="minorHAnsi"/>
          <w:sz w:val="22"/>
          <w:szCs w:val="22"/>
        </w:rPr>
        <w:t xml:space="preserve"> but other sites may be engaged</w:t>
      </w:r>
      <w:r w:rsidRPr="00651192">
        <w:rPr>
          <w:rFonts w:asciiTheme="minorHAnsi" w:hAnsiTheme="minorHAnsi"/>
          <w:sz w:val="22"/>
          <w:szCs w:val="22"/>
        </w:rPr>
        <w:t xml:space="preserve">. </w:t>
      </w:r>
      <w:r w:rsidR="00AC52A5" w:rsidRPr="00651192">
        <w:rPr>
          <w:rFonts w:asciiTheme="minorHAnsi" w:hAnsiTheme="minorHAnsi"/>
          <w:sz w:val="22"/>
          <w:szCs w:val="22"/>
        </w:rPr>
        <w:t xml:space="preserve">The </w:t>
      </w:r>
      <w:r w:rsidR="001A6886" w:rsidRPr="001A6886">
        <w:rPr>
          <w:rFonts w:asciiTheme="minorHAnsi" w:hAnsiTheme="minorHAnsi"/>
          <w:sz w:val="22"/>
          <w:szCs w:val="22"/>
        </w:rPr>
        <w:t xml:space="preserve">applicant has proposed a number </w:t>
      </w:r>
      <w:r w:rsidR="001A6886">
        <w:rPr>
          <w:rFonts w:asciiTheme="minorHAnsi" w:hAnsiTheme="minorHAnsi"/>
          <w:sz w:val="22"/>
          <w:szCs w:val="22"/>
        </w:rPr>
        <w:t xml:space="preserve">of </w:t>
      </w:r>
      <w:r w:rsidR="00AC52A5" w:rsidRPr="00651192">
        <w:rPr>
          <w:rFonts w:asciiTheme="minorHAnsi" w:hAnsiTheme="minorHAnsi"/>
          <w:sz w:val="22"/>
          <w:szCs w:val="22"/>
        </w:rPr>
        <w:t xml:space="preserve">control measures </w:t>
      </w:r>
      <w:r w:rsidR="001A6886">
        <w:rPr>
          <w:rFonts w:asciiTheme="minorHAnsi" w:hAnsiTheme="minorHAnsi"/>
          <w:sz w:val="22"/>
          <w:szCs w:val="22"/>
        </w:rPr>
        <w:t>to</w:t>
      </w:r>
      <w:r w:rsidR="001A6886" w:rsidRPr="00651192">
        <w:rPr>
          <w:rFonts w:asciiTheme="minorHAnsi" w:hAnsiTheme="minorHAnsi"/>
          <w:sz w:val="22"/>
          <w:szCs w:val="22"/>
        </w:rPr>
        <w:t xml:space="preserve"> </w:t>
      </w:r>
      <w:r w:rsidR="00AC52A5" w:rsidRPr="00651192">
        <w:rPr>
          <w:rFonts w:asciiTheme="minorHAnsi" w:hAnsiTheme="minorHAnsi"/>
          <w:sz w:val="22"/>
          <w:szCs w:val="22"/>
        </w:rPr>
        <w:t xml:space="preserve">restrict the spread and persistence of the GM </w:t>
      </w:r>
      <w:r w:rsidR="00AC52A5">
        <w:rPr>
          <w:rFonts w:asciiTheme="minorHAnsi" w:hAnsiTheme="minorHAnsi"/>
          <w:sz w:val="22"/>
          <w:szCs w:val="22"/>
        </w:rPr>
        <w:t>vaccine strains</w:t>
      </w:r>
      <w:r w:rsidR="00AC52A5" w:rsidRPr="00651192">
        <w:rPr>
          <w:rFonts w:asciiTheme="minorHAnsi" w:hAnsiTheme="minorHAnsi"/>
          <w:sz w:val="22"/>
          <w:szCs w:val="22"/>
        </w:rPr>
        <w:t xml:space="preserve"> and their genetic material.</w:t>
      </w:r>
    </w:p>
    <w:p w:rsidR="001A6886" w:rsidRDefault="001A6886" w:rsidP="00651192">
      <w:pPr>
        <w:spacing w:before="120" w:after="120"/>
        <w:rPr>
          <w:rFonts w:asciiTheme="minorHAnsi" w:hAnsiTheme="minorHAnsi"/>
          <w:sz w:val="22"/>
          <w:szCs w:val="22"/>
        </w:rPr>
      </w:pPr>
      <w:r w:rsidRPr="001A6886">
        <w:rPr>
          <w:rFonts w:asciiTheme="minorHAnsi" w:hAnsiTheme="minorHAnsi"/>
          <w:sz w:val="22"/>
          <w:szCs w:val="22"/>
        </w:rPr>
        <w:t xml:space="preserve">Clinical trials must also be conducted in accordance with requirements of the </w:t>
      </w:r>
      <w:r w:rsidRPr="001A6886">
        <w:rPr>
          <w:rFonts w:asciiTheme="minorHAnsi" w:hAnsiTheme="minorHAnsi"/>
          <w:i/>
          <w:sz w:val="22"/>
          <w:szCs w:val="22"/>
        </w:rPr>
        <w:t>Therapeutic Goods Act 1989</w:t>
      </w:r>
      <w:r w:rsidRPr="001A6886">
        <w:rPr>
          <w:rFonts w:asciiTheme="minorHAnsi" w:hAnsiTheme="minorHAnsi"/>
          <w:sz w:val="22"/>
          <w:szCs w:val="22"/>
        </w:rPr>
        <w:t xml:space="preserve">, which is administered by the Therapeutic Goods Administration (TGA). </w:t>
      </w:r>
      <w:r w:rsidR="006F57AF" w:rsidRPr="006F57AF">
        <w:rPr>
          <w:rFonts w:asciiTheme="minorHAnsi" w:hAnsiTheme="minorHAnsi"/>
          <w:sz w:val="22"/>
          <w:szCs w:val="22"/>
        </w:rPr>
        <w:t>Clinical trials must have approval from the Human Research Ethics Committee at each trial site, and must be conducted in accordance with the National Statement on the Ethical Conduct in Research Involving Humans.</w:t>
      </w:r>
      <w:r w:rsidRPr="001A6886">
        <w:rPr>
          <w:rFonts w:asciiTheme="minorHAnsi" w:hAnsiTheme="minorHAnsi"/>
          <w:sz w:val="22"/>
          <w:szCs w:val="22"/>
        </w:rPr>
        <w:t xml:space="preserve"> Import of the GMO would require a permit from the Department of Agriculture.</w:t>
      </w:r>
    </w:p>
    <w:p w:rsidR="00651192" w:rsidRPr="00651192" w:rsidRDefault="00651192" w:rsidP="00651192">
      <w:pPr>
        <w:spacing w:before="120" w:after="120"/>
        <w:rPr>
          <w:rFonts w:asciiTheme="minorHAnsi" w:hAnsiTheme="minorHAnsi"/>
          <w:sz w:val="22"/>
          <w:szCs w:val="22"/>
        </w:rPr>
      </w:pPr>
      <w:r w:rsidRPr="00651192">
        <w:rPr>
          <w:rFonts w:asciiTheme="minorHAnsi" w:hAnsiTheme="minorHAnsi"/>
          <w:sz w:val="22"/>
          <w:szCs w:val="22"/>
        </w:rPr>
        <w:t xml:space="preserve">OGTR is preparing a Risk Assessment and Risk Management Plan for the application. This is expected to be released for </w:t>
      </w:r>
      <w:r w:rsidR="007A3C32">
        <w:rPr>
          <w:rFonts w:asciiTheme="minorHAnsi" w:hAnsiTheme="minorHAnsi"/>
          <w:sz w:val="22"/>
          <w:szCs w:val="22"/>
        </w:rPr>
        <w:t>comment</w:t>
      </w:r>
      <w:r w:rsidR="00C92B2A">
        <w:rPr>
          <w:rFonts w:asciiTheme="minorHAnsi" w:hAnsiTheme="minorHAnsi"/>
          <w:sz w:val="22"/>
          <w:szCs w:val="22"/>
        </w:rPr>
        <w:t xml:space="preserve"> from the </w:t>
      </w:r>
      <w:r w:rsidRPr="00651192">
        <w:rPr>
          <w:rFonts w:asciiTheme="minorHAnsi" w:hAnsiTheme="minorHAnsi"/>
          <w:sz w:val="22"/>
          <w:szCs w:val="22"/>
        </w:rPr>
        <w:t>public</w:t>
      </w:r>
      <w:r w:rsidR="00C92B2A">
        <w:rPr>
          <w:rFonts w:asciiTheme="minorHAnsi" w:hAnsiTheme="minorHAnsi"/>
          <w:sz w:val="22"/>
          <w:szCs w:val="22"/>
        </w:rPr>
        <w:t>,</w:t>
      </w:r>
      <w:r w:rsidRPr="00651192">
        <w:rPr>
          <w:rFonts w:asciiTheme="minorHAnsi" w:hAnsiTheme="minorHAnsi"/>
          <w:sz w:val="22"/>
          <w:szCs w:val="22"/>
        </w:rPr>
        <w:t xml:space="preserve"> experts, agencies and authorities in</w:t>
      </w:r>
      <w:r w:rsidR="0042276A">
        <w:rPr>
          <w:rFonts w:asciiTheme="minorHAnsi" w:hAnsiTheme="minorHAnsi"/>
          <w:sz w:val="22"/>
          <w:szCs w:val="22"/>
        </w:rPr>
        <w:t xml:space="preserve"> </w:t>
      </w:r>
      <w:r w:rsidR="00CB1EE4">
        <w:rPr>
          <w:rFonts w:asciiTheme="minorHAnsi" w:hAnsiTheme="minorHAnsi"/>
          <w:sz w:val="22"/>
          <w:szCs w:val="22"/>
        </w:rPr>
        <w:t xml:space="preserve">May </w:t>
      </w:r>
      <w:r w:rsidRPr="00651192">
        <w:rPr>
          <w:rFonts w:asciiTheme="minorHAnsi" w:hAnsiTheme="minorHAnsi"/>
          <w:b/>
          <w:sz w:val="22"/>
          <w:szCs w:val="22"/>
        </w:rPr>
        <w:t>2016</w:t>
      </w:r>
      <w:r w:rsidRPr="00651192">
        <w:rPr>
          <w:rFonts w:asciiTheme="minorHAnsi" w:hAnsiTheme="minorHAnsi"/>
          <w:sz w:val="22"/>
          <w:szCs w:val="22"/>
        </w:rPr>
        <w:t xml:space="preserve">. </w:t>
      </w:r>
      <w:r w:rsidR="00C92B2A">
        <w:rPr>
          <w:rFonts w:asciiTheme="minorHAnsi" w:hAnsiTheme="minorHAnsi"/>
          <w:sz w:val="22"/>
          <w:szCs w:val="22"/>
        </w:rPr>
        <w:t>A</w:t>
      </w:r>
      <w:r w:rsidRPr="00651192">
        <w:rPr>
          <w:rFonts w:asciiTheme="minorHAnsi" w:hAnsiTheme="minorHAnsi"/>
          <w:sz w:val="22"/>
          <w:szCs w:val="22"/>
        </w:rPr>
        <w:t xml:space="preserve">t least 30 days </w:t>
      </w:r>
      <w:r w:rsidR="00C92B2A">
        <w:rPr>
          <w:rFonts w:asciiTheme="minorHAnsi" w:hAnsiTheme="minorHAnsi"/>
          <w:sz w:val="22"/>
          <w:szCs w:val="22"/>
        </w:rPr>
        <w:t xml:space="preserve">will be allowed </w:t>
      </w:r>
      <w:r w:rsidRPr="00651192">
        <w:rPr>
          <w:rFonts w:asciiTheme="minorHAnsi" w:hAnsiTheme="minorHAnsi"/>
          <w:sz w:val="22"/>
          <w:szCs w:val="22"/>
        </w:rPr>
        <w:t xml:space="preserve">for </w:t>
      </w:r>
      <w:r w:rsidR="00C92B2A">
        <w:rPr>
          <w:rFonts w:asciiTheme="minorHAnsi" w:hAnsiTheme="minorHAnsi"/>
          <w:sz w:val="22"/>
          <w:szCs w:val="22"/>
        </w:rPr>
        <w:t xml:space="preserve">the </w:t>
      </w:r>
      <w:r w:rsidRPr="00651192">
        <w:rPr>
          <w:rFonts w:asciiTheme="minorHAnsi" w:hAnsiTheme="minorHAnsi"/>
          <w:sz w:val="22"/>
          <w:szCs w:val="22"/>
        </w:rPr>
        <w:t>submission of comments.</w:t>
      </w:r>
    </w:p>
    <w:p w:rsidR="00651192" w:rsidRPr="00651192" w:rsidRDefault="00651192" w:rsidP="00651192">
      <w:pPr>
        <w:spacing w:before="120" w:after="120"/>
        <w:rPr>
          <w:rFonts w:asciiTheme="minorHAnsi" w:hAnsiTheme="minorHAnsi"/>
          <w:sz w:val="22"/>
          <w:szCs w:val="22"/>
          <w:lang w:val="en-US" w:eastAsia="en-US"/>
        </w:rPr>
      </w:pPr>
      <w:r w:rsidRPr="00651192">
        <w:rPr>
          <w:rFonts w:asciiTheme="minorHAnsi" w:hAnsiTheme="minorHAnsi"/>
          <w:sz w:val="22"/>
          <w:szCs w:val="22"/>
        </w:rPr>
        <w:t xml:space="preserve">If you have any questions or would like to receive a copy of the full application or the summary (quoting the reference number DIR </w:t>
      </w:r>
      <w:r>
        <w:rPr>
          <w:rFonts w:asciiTheme="minorHAnsi" w:hAnsiTheme="minorHAnsi"/>
          <w:sz w:val="22"/>
          <w:szCs w:val="22"/>
        </w:rPr>
        <w:t>144</w:t>
      </w:r>
      <w:r w:rsidRPr="00651192">
        <w:rPr>
          <w:rFonts w:asciiTheme="minorHAnsi" w:hAnsiTheme="minorHAnsi"/>
          <w:sz w:val="22"/>
          <w:szCs w:val="22"/>
        </w:rPr>
        <w:t>), please contact the OGTR.</w:t>
      </w:r>
    </w:p>
    <w:p w:rsidR="00651192" w:rsidRPr="00651192" w:rsidRDefault="00651192" w:rsidP="00651192">
      <w:pPr>
        <w:keepNext/>
        <w:jc w:val="center"/>
        <w:rPr>
          <w:rFonts w:asciiTheme="minorHAnsi" w:hAnsiTheme="minorHAnsi"/>
          <w:b/>
          <w:sz w:val="22"/>
          <w:szCs w:val="22"/>
        </w:rPr>
      </w:pPr>
      <w:r w:rsidRPr="00651192">
        <w:rPr>
          <w:rFonts w:asciiTheme="minorHAnsi" w:hAnsiTheme="minorHAnsi"/>
          <w:b/>
          <w:sz w:val="22"/>
          <w:szCs w:val="22"/>
        </w:rPr>
        <w:t xml:space="preserve">Office of the Gene Technology Regulator, MDP 54, GPO Box 9848, Canberra ACT 2601 </w:t>
      </w:r>
    </w:p>
    <w:p w:rsidR="00651192" w:rsidRPr="00651192" w:rsidRDefault="00651192" w:rsidP="00651192">
      <w:pPr>
        <w:keepNext/>
        <w:tabs>
          <w:tab w:val="left" w:pos="2835"/>
          <w:tab w:val="left" w:pos="5529"/>
        </w:tabs>
        <w:jc w:val="center"/>
        <w:rPr>
          <w:rFonts w:asciiTheme="minorHAnsi" w:hAnsiTheme="minorHAnsi"/>
          <w:b/>
          <w:sz w:val="22"/>
          <w:szCs w:val="22"/>
        </w:rPr>
      </w:pPr>
      <w:r w:rsidRPr="00651192">
        <w:rPr>
          <w:rFonts w:asciiTheme="minorHAnsi" w:hAnsiTheme="minorHAnsi"/>
          <w:b/>
          <w:sz w:val="22"/>
          <w:szCs w:val="22"/>
        </w:rPr>
        <w:t>Telephone: 1800 181 030</w:t>
      </w:r>
      <w:r w:rsidRPr="00651192">
        <w:rPr>
          <w:rFonts w:asciiTheme="minorHAnsi" w:hAnsiTheme="minorHAnsi"/>
          <w:b/>
          <w:sz w:val="22"/>
          <w:szCs w:val="22"/>
        </w:rPr>
        <w:tab/>
        <w:t>Facsimile: 02 6271 4202</w:t>
      </w:r>
      <w:r w:rsidRPr="00651192">
        <w:rPr>
          <w:rFonts w:asciiTheme="minorHAnsi" w:hAnsiTheme="minorHAnsi"/>
          <w:b/>
          <w:sz w:val="22"/>
          <w:szCs w:val="22"/>
        </w:rPr>
        <w:tab/>
        <w:t xml:space="preserve">E-mail: </w:t>
      </w:r>
      <w:hyperlink r:id="rId8" w:history="1">
        <w:r w:rsidRPr="00651192">
          <w:rPr>
            <w:rFonts w:asciiTheme="minorHAnsi" w:hAnsiTheme="minorHAnsi"/>
            <w:b/>
            <w:sz w:val="22"/>
            <w:szCs w:val="22"/>
          </w:rPr>
          <w:t>ogtr@health.gov.au</w:t>
        </w:r>
      </w:hyperlink>
    </w:p>
    <w:p w:rsidR="00651192" w:rsidRPr="000B0D15" w:rsidRDefault="00AE36D4" w:rsidP="00651192">
      <w:pPr>
        <w:widowControl w:val="0"/>
        <w:jc w:val="center"/>
        <w:rPr>
          <w:rFonts w:asciiTheme="minorHAnsi" w:hAnsiTheme="minorHAnsi"/>
          <w:b/>
          <w:color w:val="000000" w:themeColor="text1"/>
          <w:sz w:val="22"/>
          <w:szCs w:val="22"/>
        </w:rPr>
      </w:pPr>
      <w:hyperlink r:id="rId9" w:history="1">
        <w:r w:rsidR="00651192" w:rsidRPr="000B0D15">
          <w:rPr>
            <w:rFonts w:asciiTheme="minorHAnsi" w:hAnsiTheme="minorHAnsi"/>
            <w:b/>
            <w:color w:val="000000" w:themeColor="text1"/>
            <w:sz w:val="22"/>
            <w:szCs w:val="22"/>
            <w:u w:val="single"/>
          </w:rPr>
          <w:t>OGTR website</w:t>
        </w:r>
      </w:hyperlink>
      <w:r w:rsidR="00651192" w:rsidRPr="000B0D15">
        <w:rPr>
          <w:rFonts w:asciiTheme="minorHAnsi" w:hAnsiTheme="minorHAnsi"/>
          <w:b/>
          <w:color w:val="000000" w:themeColor="text1"/>
          <w:sz w:val="22"/>
          <w:szCs w:val="22"/>
        </w:rPr>
        <w:t xml:space="preserve"> </w:t>
      </w:r>
      <w:r w:rsidR="00651192" w:rsidRPr="000B0D15">
        <w:rPr>
          <w:rFonts w:asciiTheme="minorHAnsi" w:hAnsiTheme="minorHAnsi"/>
          <w:b/>
          <w:color w:val="000000" w:themeColor="text1"/>
          <w:sz w:val="22"/>
          <w:szCs w:val="22"/>
        </w:rPr>
        <w:softHyphen/>
        <w:t xml:space="preserve"> www.ogtr.gov.au</w:t>
      </w:r>
    </w:p>
    <w:p w:rsidR="00651192" w:rsidRPr="00651192" w:rsidRDefault="00651192" w:rsidP="00651192">
      <w:pPr>
        <w:spacing w:before="360"/>
        <w:rPr>
          <w:rFonts w:asciiTheme="minorHAnsi" w:hAnsiTheme="minorHAnsi"/>
          <w:sz w:val="22"/>
          <w:szCs w:val="22"/>
        </w:rPr>
      </w:pPr>
      <w:r w:rsidRPr="00651192">
        <w:rPr>
          <w:rFonts w:asciiTheme="minorHAnsi" w:hAnsiTheme="minorHAnsi"/>
          <w:sz w:val="22"/>
          <w:szCs w:val="22"/>
        </w:rPr>
        <w:t xml:space="preserve">Dr </w:t>
      </w:r>
      <w:r>
        <w:rPr>
          <w:rFonts w:asciiTheme="minorHAnsi" w:hAnsiTheme="minorHAnsi"/>
          <w:sz w:val="22"/>
          <w:szCs w:val="22"/>
        </w:rPr>
        <w:t>Jane Cook</w:t>
      </w:r>
    </w:p>
    <w:p w:rsidR="00CB1EE4" w:rsidRDefault="00651192" w:rsidP="00651192">
      <w:pPr>
        <w:pStyle w:val="Paragraph"/>
        <w:spacing w:before="0" w:after="0"/>
        <w:rPr>
          <w:rFonts w:asciiTheme="minorHAnsi" w:hAnsiTheme="minorHAnsi"/>
          <w:sz w:val="22"/>
          <w:szCs w:val="22"/>
        </w:rPr>
      </w:pPr>
      <w:r w:rsidRPr="00651192">
        <w:rPr>
          <w:rFonts w:asciiTheme="minorHAnsi" w:hAnsiTheme="minorHAnsi"/>
          <w:sz w:val="22"/>
          <w:szCs w:val="22"/>
        </w:rPr>
        <w:t>Acting Gene Technology Regulator</w:t>
      </w:r>
    </w:p>
    <w:p w:rsidR="00651192" w:rsidRPr="00CB1EE4" w:rsidRDefault="004F1A7A" w:rsidP="00651192">
      <w:pPr>
        <w:pStyle w:val="Paragraph"/>
        <w:spacing w:before="0" w:after="0"/>
        <w:rPr>
          <w:rStyle w:val="IntenseReference"/>
          <w:rFonts w:asciiTheme="minorHAnsi" w:hAnsiTheme="minorHAnsi"/>
          <w:b w:val="0"/>
          <w:bCs w:val="0"/>
          <w:i w:val="0"/>
          <w:smallCaps w:val="0"/>
          <w:color w:val="auto"/>
          <w:spacing w:val="0"/>
          <w:sz w:val="22"/>
          <w:szCs w:val="22"/>
        </w:rPr>
      </w:pPr>
      <w:r>
        <w:rPr>
          <w:rFonts w:asciiTheme="minorHAnsi" w:hAnsiTheme="minorHAnsi"/>
          <w:sz w:val="22"/>
          <w:szCs w:val="22"/>
        </w:rPr>
        <w:t>20</w:t>
      </w:r>
      <w:r w:rsidR="00651192" w:rsidRPr="00651192">
        <w:rPr>
          <w:rFonts w:asciiTheme="minorHAnsi" w:hAnsiTheme="minorHAnsi"/>
          <w:sz w:val="22"/>
          <w:szCs w:val="22"/>
        </w:rPr>
        <w:t xml:space="preserve"> </w:t>
      </w:r>
      <w:r w:rsidR="00FB09A3">
        <w:rPr>
          <w:rFonts w:asciiTheme="minorHAnsi" w:hAnsiTheme="minorHAnsi"/>
          <w:sz w:val="22"/>
          <w:szCs w:val="22"/>
        </w:rPr>
        <w:t>April</w:t>
      </w:r>
      <w:r w:rsidR="00651192" w:rsidRPr="00651192">
        <w:rPr>
          <w:rFonts w:asciiTheme="minorHAnsi" w:hAnsiTheme="minorHAnsi"/>
          <w:sz w:val="22"/>
          <w:szCs w:val="22"/>
        </w:rPr>
        <w:t xml:space="preserve"> 201</w:t>
      </w:r>
      <w:r w:rsidR="00651192">
        <w:rPr>
          <w:rFonts w:asciiTheme="minorHAnsi" w:hAnsiTheme="minorHAnsi"/>
          <w:sz w:val="22"/>
          <w:szCs w:val="22"/>
        </w:rPr>
        <w:t>6</w:t>
      </w:r>
    </w:p>
    <w:sectPr w:rsidR="00651192" w:rsidRPr="00CB1EE4" w:rsidSect="001B0221">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720" w:footer="284"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C2" w:rsidRDefault="003A11C2">
      <w:r>
        <w:separator/>
      </w:r>
    </w:p>
  </w:endnote>
  <w:endnote w:type="continuationSeparator" w:id="0">
    <w:p w:rsidR="003A11C2" w:rsidRDefault="003A1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38" w:rsidRDefault="00290F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38" w:rsidRDefault="00290F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57" w:rsidRDefault="003A11C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C2" w:rsidRDefault="003A11C2">
      <w:r>
        <w:separator/>
      </w:r>
    </w:p>
  </w:footnote>
  <w:footnote w:type="continuationSeparator" w:id="0">
    <w:p w:rsidR="003A11C2" w:rsidRDefault="003A1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38" w:rsidRDefault="00290F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57" w:rsidRDefault="003A11C2">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38" w:rsidRDefault="00290F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661C85"/>
    <w:rsid w:val="0000207D"/>
    <w:rsid w:val="00003743"/>
    <w:rsid w:val="00005D23"/>
    <w:rsid w:val="00030FF6"/>
    <w:rsid w:val="000357EF"/>
    <w:rsid w:val="00035F50"/>
    <w:rsid w:val="00056C86"/>
    <w:rsid w:val="000571CB"/>
    <w:rsid w:val="00067456"/>
    <w:rsid w:val="000742C7"/>
    <w:rsid w:val="00083146"/>
    <w:rsid w:val="000A40BC"/>
    <w:rsid w:val="000B0D15"/>
    <w:rsid w:val="000D54DB"/>
    <w:rsid w:val="000D7E0D"/>
    <w:rsid w:val="000F4776"/>
    <w:rsid w:val="0011663B"/>
    <w:rsid w:val="00134DD4"/>
    <w:rsid w:val="0014097D"/>
    <w:rsid w:val="00145F96"/>
    <w:rsid w:val="001460AB"/>
    <w:rsid w:val="001528B4"/>
    <w:rsid w:val="00167BA0"/>
    <w:rsid w:val="00181A87"/>
    <w:rsid w:val="001A6886"/>
    <w:rsid w:val="001B0221"/>
    <w:rsid w:val="001B0A21"/>
    <w:rsid w:val="001B3443"/>
    <w:rsid w:val="001B4CCA"/>
    <w:rsid w:val="001B5A6A"/>
    <w:rsid w:val="001D761E"/>
    <w:rsid w:val="001F3534"/>
    <w:rsid w:val="00204F68"/>
    <w:rsid w:val="00207F87"/>
    <w:rsid w:val="00233AAE"/>
    <w:rsid w:val="00251E3F"/>
    <w:rsid w:val="00265BF9"/>
    <w:rsid w:val="00290F38"/>
    <w:rsid w:val="00293EFA"/>
    <w:rsid w:val="0029465B"/>
    <w:rsid w:val="00294FC6"/>
    <w:rsid w:val="002B5330"/>
    <w:rsid w:val="002C6911"/>
    <w:rsid w:val="002D26E8"/>
    <w:rsid w:val="0030786C"/>
    <w:rsid w:val="00311250"/>
    <w:rsid w:val="003576EF"/>
    <w:rsid w:val="003A11C2"/>
    <w:rsid w:val="003A315F"/>
    <w:rsid w:val="003D17F9"/>
    <w:rsid w:val="003E1DAE"/>
    <w:rsid w:val="0042276A"/>
    <w:rsid w:val="004335B7"/>
    <w:rsid w:val="004552A9"/>
    <w:rsid w:val="004568BA"/>
    <w:rsid w:val="00464C26"/>
    <w:rsid w:val="0047265A"/>
    <w:rsid w:val="004867E2"/>
    <w:rsid w:val="004A68D9"/>
    <w:rsid w:val="004E48C4"/>
    <w:rsid w:val="004F1A7A"/>
    <w:rsid w:val="005126BC"/>
    <w:rsid w:val="0053436D"/>
    <w:rsid w:val="005963A0"/>
    <w:rsid w:val="005A5863"/>
    <w:rsid w:val="005A5A14"/>
    <w:rsid w:val="005D5520"/>
    <w:rsid w:val="00606EDD"/>
    <w:rsid w:val="00607D88"/>
    <w:rsid w:val="006246B3"/>
    <w:rsid w:val="00625DB5"/>
    <w:rsid w:val="00633FD0"/>
    <w:rsid w:val="00636854"/>
    <w:rsid w:val="006430B0"/>
    <w:rsid w:val="00651192"/>
    <w:rsid w:val="0065578F"/>
    <w:rsid w:val="00661C85"/>
    <w:rsid w:val="00667ABB"/>
    <w:rsid w:val="006A6B78"/>
    <w:rsid w:val="006C4095"/>
    <w:rsid w:val="006D7652"/>
    <w:rsid w:val="006E7218"/>
    <w:rsid w:val="006F2241"/>
    <w:rsid w:val="006F57AF"/>
    <w:rsid w:val="00710202"/>
    <w:rsid w:val="00751EDF"/>
    <w:rsid w:val="007563BB"/>
    <w:rsid w:val="00765A6E"/>
    <w:rsid w:val="00790F13"/>
    <w:rsid w:val="007A3C32"/>
    <w:rsid w:val="007B199B"/>
    <w:rsid w:val="007B1DEB"/>
    <w:rsid w:val="007E1905"/>
    <w:rsid w:val="007F1FA8"/>
    <w:rsid w:val="0080435D"/>
    <w:rsid w:val="00807657"/>
    <w:rsid w:val="008264EB"/>
    <w:rsid w:val="008726ED"/>
    <w:rsid w:val="008753F3"/>
    <w:rsid w:val="00893A54"/>
    <w:rsid w:val="00894D8E"/>
    <w:rsid w:val="008A59C3"/>
    <w:rsid w:val="008B09A3"/>
    <w:rsid w:val="008C0270"/>
    <w:rsid w:val="008C4793"/>
    <w:rsid w:val="008E6DA7"/>
    <w:rsid w:val="008F682C"/>
    <w:rsid w:val="009068A2"/>
    <w:rsid w:val="0091595D"/>
    <w:rsid w:val="0091725F"/>
    <w:rsid w:val="009477F6"/>
    <w:rsid w:val="009632C1"/>
    <w:rsid w:val="00985327"/>
    <w:rsid w:val="0099626E"/>
    <w:rsid w:val="009D1155"/>
    <w:rsid w:val="009D2206"/>
    <w:rsid w:val="009D4D31"/>
    <w:rsid w:val="009D5A6F"/>
    <w:rsid w:val="009F111E"/>
    <w:rsid w:val="00A106D4"/>
    <w:rsid w:val="00A12797"/>
    <w:rsid w:val="00A32A2D"/>
    <w:rsid w:val="00A4512D"/>
    <w:rsid w:val="00A624F8"/>
    <w:rsid w:val="00A67DDE"/>
    <w:rsid w:val="00A705AF"/>
    <w:rsid w:val="00A80F99"/>
    <w:rsid w:val="00A85EA7"/>
    <w:rsid w:val="00AC52A5"/>
    <w:rsid w:val="00AD0963"/>
    <w:rsid w:val="00AE2756"/>
    <w:rsid w:val="00AE2B0F"/>
    <w:rsid w:val="00AE36D4"/>
    <w:rsid w:val="00AE43B1"/>
    <w:rsid w:val="00B03528"/>
    <w:rsid w:val="00B078AE"/>
    <w:rsid w:val="00B42851"/>
    <w:rsid w:val="00B540AA"/>
    <w:rsid w:val="00B70652"/>
    <w:rsid w:val="00B7569E"/>
    <w:rsid w:val="00BA3A59"/>
    <w:rsid w:val="00BA477E"/>
    <w:rsid w:val="00BB5E9C"/>
    <w:rsid w:val="00BC2427"/>
    <w:rsid w:val="00BC40F0"/>
    <w:rsid w:val="00BF593C"/>
    <w:rsid w:val="00BF5D70"/>
    <w:rsid w:val="00C1153A"/>
    <w:rsid w:val="00C269AF"/>
    <w:rsid w:val="00C54F6D"/>
    <w:rsid w:val="00C60A2B"/>
    <w:rsid w:val="00C8128B"/>
    <w:rsid w:val="00C81DB7"/>
    <w:rsid w:val="00C92B2A"/>
    <w:rsid w:val="00CA2846"/>
    <w:rsid w:val="00CA5F43"/>
    <w:rsid w:val="00CB1EE4"/>
    <w:rsid w:val="00CB5B1A"/>
    <w:rsid w:val="00CC39AC"/>
    <w:rsid w:val="00CC5CD9"/>
    <w:rsid w:val="00CE523E"/>
    <w:rsid w:val="00CF0435"/>
    <w:rsid w:val="00CF580A"/>
    <w:rsid w:val="00CF627B"/>
    <w:rsid w:val="00D06DB2"/>
    <w:rsid w:val="00D344F8"/>
    <w:rsid w:val="00D45FFF"/>
    <w:rsid w:val="00D64816"/>
    <w:rsid w:val="00DD5502"/>
    <w:rsid w:val="00DE3985"/>
    <w:rsid w:val="00DE6A06"/>
    <w:rsid w:val="00DF3F55"/>
    <w:rsid w:val="00DF557C"/>
    <w:rsid w:val="00E16C96"/>
    <w:rsid w:val="00E23B02"/>
    <w:rsid w:val="00E74974"/>
    <w:rsid w:val="00E7758F"/>
    <w:rsid w:val="00E83A87"/>
    <w:rsid w:val="00EB1E5D"/>
    <w:rsid w:val="00ED4779"/>
    <w:rsid w:val="00ED4C89"/>
    <w:rsid w:val="00EE412F"/>
    <w:rsid w:val="00EF03A3"/>
    <w:rsid w:val="00EF7BC6"/>
    <w:rsid w:val="00F2670F"/>
    <w:rsid w:val="00F8650E"/>
    <w:rsid w:val="00F86E2B"/>
    <w:rsid w:val="00F87A03"/>
    <w:rsid w:val="00FB09A3"/>
    <w:rsid w:val="00FB70E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C85"/>
    <w:rPr>
      <w:sz w:val="24"/>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FF9900"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FF9900" w:themeColor="accent1"/>
    </w:rPr>
  </w:style>
  <w:style w:type="paragraph" w:styleId="Quote">
    <w:name w:val="Quote"/>
    <w:basedOn w:val="Normal"/>
    <w:next w:val="Normal"/>
    <w:link w:val="QuoteChar"/>
    <w:uiPriority w:val="29"/>
    <w:qFormat/>
    <w:rsid w:val="00A4512D"/>
    <w:rPr>
      <w:i/>
      <w:iCs/>
      <w:color w:val="000000" w:themeColor="text1"/>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FF9900" w:themeColor="accent1"/>
      </w:pBdr>
      <w:spacing w:before="200" w:after="280"/>
      <w:ind w:left="936" w:right="936"/>
    </w:pPr>
    <w:rPr>
      <w:b/>
      <w:bCs/>
      <w:i/>
      <w:iCs/>
      <w:color w:val="FF9900" w:themeColor="accent1"/>
      <w:szCs w:val="24"/>
      <w:lang w:eastAsia="en-US"/>
    </w:rPr>
  </w:style>
  <w:style w:type="character" w:customStyle="1" w:styleId="IntenseQuoteChar">
    <w:name w:val="Intense Quote Char"/>
    <w:basedOn w:val="DefaultParagraphFont"/>
    <w:link w:val="IntenseQuote"/>
    <w:uiPriority w:val="30"/>
    <w:rsid w:val="00A4512D"/>
    <w:rPr>
      <w:b/>
      <w:bCs/>
      <w:i/>
      <w:iCs/>
      <w:color w:val="FF9900" w:themeColor="accent1"/>
      <w:sz w:val="24"/>
      <w:szCs w:val="24"/>
      <w:lang w:eastAsia="en-US"/>
    </w:rPr>
  </w:style>
  <w:style w:type="character" w:styleId="SubtleReference">
    <w:name w:val="Subtle Reference"/>
    <w:basedOn w:val="DefaultParagraphFont"/>
    <w:uiPriority w:val="31"/>
    <w:qFormat/>
    <w:rsid w:val="00A4512D"/>
    <w:rPr>
      <w:smallCaps/>
      <w:color w:val="FF00FF" w:themeColor="accent2"/>
      <w:u w:val="single"/>
    </w:rPr>
  </w:style>
  <w:style w:type="character" w:styleId="IntenseReference">
    <w:name w:val="Intense Reference"/>
    <w:basedOn w:val="DefaultParagraphFont"/>
    <w:uiPriority w:val="32"/>
    <w:qFormat/>
    <w:rsid w:val="00A4512D"/>
    <w:rPr>
      <w:b/>
      <w:bCs/>
      <w:i/>
      <w:smallCaps/>
      <w:color w:val="FF00FF"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szCs w:val="24"/>
      <w:lang w:eastAsia="en-US"/>
    </w:rPr>
  </w:style>
  <w:style w:type="character" w:customStyle="1" w:styleId="Heading1Char">
    <w:name w:val="Heading 1 Char"/>
    <w:basedOn w:val="DefaultParagraphFont"/>
    <w:link w:val="Heading1"/>
    <w:locked/>
    <w:rsid w:val="00661C85"/>
    <w:rPr>
      <w:rFonts w:ascii="Arial" w:hAnsi="Arial" w:cs="Arial"/>
      <w:b/>
      <w:bCs/>
      <w:kern w:val="28"/>
      <w:sz w:val="28"/>
      <w:szCs w:val="32"/>
      <w:lang w:eastAsia="en-US"/>
    </w:rPr>
  </w:style>
  <w:style w:type="character" w:customStyle="1" w:styleId="Heading3Char">
    <w:name w:val="Heading 3 Char"/>
    <w:basedOn w:val="DefaultParagraphFont"/>
    <w:link w:val="Heading3"/>
    <w:locked/>
    <w:rsid w:val="00661C85"/>
    <w:rPr>
      <w:rFonts w:ascii="Arial" w:hAnsi="Arial" w:cs="Arial"/>
      <w:bCs/>
      <w:sz w:val="24"/>
      <w:szCs w:val="26"/>
      <w:lang w:eastAsia="en-US"/>
    </w:rPr>
  </w:style>
  <w:style w:type="character" w:customStyle="1" w:styleId="Heading4Char">
    <w:name w:val="Heading 4 Char"/>
    <w:basedOn w:val="DefaultParagraphFont"/>
    <w:link w:val="Heading4"/>
    <w:locked/>
    <w:rsid w:val="00661C85"/>
    <w:rPr>
      <w:rFonts w:ascii="Arial" w:hAnsi="Arial"/>
      <w:bCs/>
      <w:sz w:val="28"/>
      <w:szCs w:val="28"/>
      <w:lang w:eastAsia="en-US"/>
    </w:rPr>
  </w:style>
  <w:style w:type="paragraph" w:styleId="Header">
    <w:name w:val="header"/>
    <w:basedOn w:val="Normal"/>
    <w:link w:val="HeaderChar"/>
    <w:rsid w:val="00661C85"/>
    <w:pPr>
      <w:tabs>
        <w:tab w:val="center" w:pos="4153"/>
        <w:tab w:val="right" w:pos="8306"/>
      </w:tabs>
    </w:pPr>
  </w:style>
  <w:style w:type="character" w:customStyle="1" w:styleId="HeaderChar">
    <w:name w:val="Header Char"/>
    <w:basedOn w:val="DefaultParagraphFont"/>
    <w:link w:val="Header"/>
    <w:rsid w:val="00661C85"/>
    <w:rPr>
      <w:sz w:val="24"/>
    </w:rPr>
  </w:style>
  <w:style w:type="paragraph" w:styleId="Footer">
    <w:name w:val="footer"/>
    <w:basedOn w:val="Normal"/>
    <w:link w:val="FooterChar"/>
    <w:rsid w:val="00661C85"/>
    <w:pPr>
      <w:tabs>
        <w:tab w:val="center" w:pos="4153"/>
        <w:tab w:val="right" w:pos="8306"/>
      </w:tabs>
    </w:pPr>
  </w:style>
  <w:style w:type="character" w:customStyle="1" w:styleId="FooterChar">
    <w:name w:val="Footer Char"/>
    <w:basedOn w:val="DefaultParagraphFont"/>
    <w:link w:val="Footer"/>
    <w:rsid w:val="00661C85"/>
    <w:rPr>
      <w:sz w:val="24"/>
    </w:rPr>
  </w:style>
  <w:style w:type="paragraph" w:customStyle="1" w:styleId="Paragraph">
    <w:name w:val="Paragraph"/>
    <w:basedOn w:val="Normal"/>
    <w:rsid w:val="00661C85"/>
    <w:pPr>
      <w:spacing w:before="120" w:after="120"/>
    </w:pPr>
  </w:style>
  <w:style w:type="character" w:styleId="Hyperlink">
    <w:name w:val="Hyperlink"/>
    <w:basedOn w:val="DefaultParagraphFont"/>
    <w:rsid w:val="00661C85"/>
    <w:rPr>
      <w:rFonts w:cs="Times New Roman"/>
      <w:color w:val="0000FF"/>
      <w:u w:val="single"/>
    </w:rPr>
  </w:style>
  <w:style w:type="paragraph" w:customStyle="1" w:styleId="Para">
    <w:name w:val="Para"/>
    <w:basedOn w:val="Normal"/>
    <w:link w:val="ParaCharChar"/>
    <w:rsid w:val="00661C85"/>
    <w:pPr>
      <w:spacing w:before="60" w:after="100"/>
    </w:pPr>
    <w:rPr>
      <w:szCs w:val="24"/>
    </w:rPr>
  </w:style>
  <w:style w:type="character" w:customStyle="1" w:styleId="ParaCharChar">
    <w:name w:val="Para Char Char"/>
    <w:basedOn w:val="DefaultParagraphFont"/>
    <w:link w:val="Para"/>
    <w:locked/>
    <w:rsid w:val="00661C85"/>
    <w:rPr>
      <w:sz w:val="24"/>
      <w:szCs w:val="24"/>
    </w:rPr>
  </w:style>
  <w:style w:type="paragraph" w:styleId="BalloonText">
    <w:name w:val="Balloon Text"/>
    <w:basedOn w:val="Normal"/>
    <w:link w:val="BalloonTextChar"/>
    <w:rsid w:val="00661C85"/>
    <w:rPr>
      <w:rFonts w:ascii="Tahoma" w:hAnsi="Tahoma" w:cs="Tahoma"/>
      <w:sz w:val="16"/>
      <w:szCs w:val="16"/>
    </w:rPr>
  </w:style>
  <w:style w:type="character" w:customStyle="1" w:styleId="BalloonTextChar">
    <w:name w:val="Balloon Text Char"/>
    <w:basedOn w:val="DefaultParagraphFont"/>
    <w:link w:val="BalloonText"/>
    <w:rsid w:val="00661C85"/>
    <w:rPr>
      <w:rFonts w:ascii="Tahoma" w:hAnsi="Tahoma" w:cs="Tahoma"/>
      <w:sz w:val="16"/>
      <w:szCs w:val="16"/>
    </w:rPr>
  </w:style>
  <w:style w:type="character" w:styleId="CommentReference">
    <w:name w:val="annotation reference"/>
    <w:basedOn w:val="DefaultParagraphFont"/>
    <w:rsid w:val="00BB5E9C"/>
    <w:rPr>
      <w:sz w:val="16"/>
      <w:szCs w:val="16"/>
    </w:rPr>
  </w:style>
  <w:style w:type="paragraph" w:styleId="CommentText">
    <w:name w:val="annotation text"/>
    <w:basedOn w:val="Normal"/>
    <w:link w:val="CommentTextChar"/>
    <w:rsid w:val="00BB5E9C"/>
    <w:rPr>
      <w:sz w:val="20"/>
    </w:rPr>
  </w:style>
  <w:style w:type="character" w:customStyle="1" w:styleId="CommentTextChar">
    <w:name w:val="Comment Text Char"/>
    <w:basedOn w:val="DefaultParagraphFont"/>
    <w:link w:val="CommentText"/>
    <w:rsid w:val="00BB5E9C"/>
  </w:style>
  <w:style w:type="paragraph" w:styleId="CommentSubject">
    <w:name w:val="annotation subject"/>
    <w:basedOn w:val="CommentText"/>
    <w:next w:val="CommentText"/>
    <w:link w:val="CommentSubjectChar"/>
    <w:rsid w:val="00BB5E9C"/>
    <w:rPr>
      <w:b/>
      <w:bCs/>
    </w:rPr>
  </w:style>
  <w:style w:type="character" w:customStyle="1" w:styleId="CommentSubjectChar">
    <w:name w:val="Comment Subject Char"/>
    <w:basedOn w:val="CommentTextChar"/>
    <w:link w:val="CommentSubject"/>
    <w:rsid w:val="00BB5E9C"/>
    <w:rPr>
      <w:b/>
      <w:bCs/>
    </w:rPr>
  </w:style>
  <w:style w:type="character" w:styleId="FollowedHyperlink">
    <w:name w:val="FollowedHyperlink"/>
    <w:basedOn w:val="DefaultParagraphFont"/>
    <w:rsid w:val="00464C26"/>
    <w:rPr>
      <w:color w:val="CC0099" w:themeColor="followedHyperlink"/>
      <w:u w:val="single"/>
    </w:rPr>
  </w:style>
  <w:style w:type="paragraph" w:styleId="Revision">
    <w:name w:val="Revision"/>
    <w:hidden/>
    <w:uiPriority w:val="99"/>
    <w:semiHidden/>
    <w:rsid w:val="00633FD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C85"/>
    <w:rPr>
      <w:sz w:val="24"/>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FF9900"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FF9900" w:themeColor="accent1"/>
    </w:rPr>
  </w:style>
  <w:style w:type="paragraph" w:styleId="Quote">
    <w:name w:val="Quote"/>
    <w:basedOn w:val="Normal"/>
    <w:next w:val="Normal"/>
    <w:link w:val="QuoteChar"/>
    <w:uiPriority w:val="29"/>
    <w:qFormat/>
    <w:rsid w:val="00A4512D"/>
    <w:rPr>
      <w:i/>
      <w:iCs/>
      <w:color w:val="000000" w:themeColor="text1"/>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FF9900" w:themeColor="accent1"/>
      </w:pBdr>
      <w:spacing w:before="200" w:after="280"/>
      <w:ind w:left="936" w:right="936"/>
    </w:pPr>
    <w:rPr>
      <w:b/>
      <w:bCs/>
      <w:i/>
      <w:iCs/>
      <w:color w:val="FF9900" w:themeColor="accent1"/>
      <w:szCs w:val="24"/>
      <w:lang w:eastAsia="en-US"/>
    </w:rPr>
  </w:style>
  <w:style w:type="character" w:customStyle="1" w:styleId="IntenseQuoteChar">
    <w:name w:val="Intense Quote Char"/>
    <w:basedOn w:val="DefaultParagraphFont"/>
    <w:link w:val="IntenseQuote"/>
    <w:uiPriority w:val="30"/>
    <w:rsid w:val="00A4512D"/>
    <w:rPr>
      <w:b/>
      <w:bCs/>
      <w:i/>
      <w:iCs/>
      <w:color w:val="FF9900" w:themeColor="accent1"/>
      <w:sz w:val="24"/>
      <w:szCs w:val="24"/>
      <w:lang w:eastAsia="en-US"/>
    </w:rPr>
  </w:style>
  <w:style w:type="character" w:styleId="SubtleReference">
    <w:name w:val="Subtle Reference"/>
    <w:basedOn w:val="DefaultParagraphFont"/>
    <w:uiPriority w:val="31"/>
    <w:qFormat/>
    <w:rsid w:val="00A4512D"/>
    <w:rPr>
      <w:smallCaps/>
      <w:color w:val="FF00FF" w:themeColor="accent2"/>
      <w:u w:val="single"/>
    </w:rPr>
  </w:style>
  <w:style w:type="character" w:styleId="IntenseReference">
    <w:name w:val="Intense Reference"/>
    <w:basedOn w:val="DefaultParagraphFont"/>
    <w:uiPriority w:val="32"/>
    <w:qFormat/>
    <w:rsid w:val="00A4512D"/>
    <w:rPr>
      <w:b/>
      <w:bCs/>
      <w:i/>
      <w:smallCaps/>
      <w:color w:val="FF00FF"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szCs w:val="24"/>
      <w:lang w:eastAsia="en-US"/>
    </w:rPr>
  </w:style>
  <w:style w:type="character" w:customStyle="1" w:styleId="Heading1Char">
    <w:name w:val="Heading 1 Char"/>
    <w:basedOn w:val="DefaultParagraphFont"/>
    <w:link w:val="Heading1"/>
    <w:locked/>
    <w:rsid w:val="00661C85"/>
    <w:rPr>
      <w:rFonts w:ascii="Arial" w:hAnsi="Arial" w:cs="Arial"/>
      <w:b/>
      <w:bCs/>
      <w:kern w:val="28"/>
      <w:sz w:val="28"/>
      <w:szCs w:val="32"/>
      <w:lang w:eastAsia="en-US"/>
    </w:rPr>
  </w:style>
  <w:style w:type="character" w:customStyle="1" w:styleId="Heading3Char">
    <w:name w:val="Heading 3 Char"/>
    <w:basedOn w:val="DefaultParagraphFont"/>
    <w:link w:val="Heading3"/>
    <w:locked/>
    <w:rsid w:val="00661C85"/>
    <w:rPr>
      <w:rFonts w:ascii="Arial" w:hAnsi="Arial" w:cs="Arial"/>
      <w:bCs/>
      <w:sz w:val="24"/>
      <w:szCs w:val="26"/>
      <w:lang w:eastAsia="en-US"/>
    </w:rPr>
  </w:style>
  <w:style w:type="character" w:customStyle="1" w:styleId="Heading4Char">
    <w:name w:val="Heading 4 Char"/>
    <w:basedOn w:val="DefaultParagraphFont"/>
    <w:link w:val="Heading4"/>
    <w:locked/>
    <w:rsid w:val="00661C85"/>
    <w:rPr>
      <w:rFonts w:ascii="Arial" w:hAnsi="Arial"/>
      <w:bCs/>
      <w:sz w:val="28"/>
      <w:szCs w:val="28"/>
      <w:lang w:eastAsia="en-US"/>
    </w:rPr>
  </w:style>
  <w:style w:type="paragraph" w:styleId="Header">
    <w:name w:val="header"/>
    <w:basedOn w:val="Normal"/>
    <w:link w:val="HeaderChar"/>
    <w:rsid w:val="00661C85"/>
    <w:pPr>
      <w:tabs>
        <w:tab w:val="center" w:pos="4153"/>
        <w:tab w:val="right" w:pos="8306"/>
      </w:tabs>
    </w:pPr>
  </w:style>
  <w:style w:type="character" w:customStyle="1" w:styleId="HeaderChar">
    <w:name w:val="Header Char"/>
    <w:basedOn w:val="DefaultParagraphFont"/>
    <w:link w:val="Header"/>
    <w:rsid w:val="00661C85"/>
    <w:rPr>
      <w:sz w:val="24"/>
    </w:rPr>
  </w:style>
  <w:style w:type="paragraph" w:styleId="Footer">
    <w:name w:val="footer"/>
    <w:basedOn w:val="Normal"/>
    <w:link w:val="FooterChar"/>
    <w:rsid w:val="00661C85"/>
    <w:pPr>
      <w:tabs>
        <w:tab w:val="center" w:pos="4153"/>
        <w:tab w:val="right" w:pos="8306"/>
      </w:tabs>
    </w:pPr>
  </w:style>
  <w:style w:type="character" w:customStyle="1" w:styleId="FooterChar">
    <w:name w:val="Footer Char"/>
    <w:basedOn w:val="DefaultParagraphFont"/>
    <w:link w:val="Footer"/>
    <w:rsid w:val="00661C85"/>
    <w:rPr>
      <w:sz w:val="24"/>
    </w:rPr>
  </w:style>
  <w:style w:type="paragraph" w:customStyle="1" w:styleId="Paragraph">
    <w:name w:val="Paragraph"/>
    <w:basedOn w:val="Normal"/>
    <w:rsid w:val="00661C85"/>
    <w:pPr>
      <w:spacing w:before="120" w:after="120"/>
    </w:pPr>
  </w:style>
  <w:style w:type="character" w:styleId="Hyperlink">
    <w:name w:val="Hyperlink"/>
    <w:basedOn w:val="DefaultParagraphFont"/>
    <w:rsid w:val="00661C85"/>
    <w:rPr>
      <w:rFonts w:cs="Times New Roman"/>
      <w:color w:val="0000FF"/>
      <w:u w:val="single"/>
    </w:rPr>
  </w:style>
  <w:style w:type="paragraph" w:customStyle="1" w:styleId="Para">
    <w:name w:val="Para"/>
    <w:basedOn w:val="Normal"/>
    <w:link w:val="ParaCharChar"/>
    <w:rsid w:val="00661C85"/>
    <w:pPr>
      <w:spacing w:before="60" w:after="100"/>
    </w:pPr>
    <w:rPr>
      <w:szCs w:val="24"/>
    </w:rPr>
  </w:style>
  <w:style w:type="character" w:customStyle="1" w:styleId="ParaCharChar">
    <w:name w:val="Para Char Char"/>
    <w:basedOn w:val="DefaultParagraphFont"/>
    <w:link w:val="Para"/>
    <w:locked/>
    <w:rsid w:val="00661C85"/>
    <w:rPr>
      <w:sz w:val="24"/>
      <w:szCs w:val="24"/>
    </w:rPr>
  </w:style>
  <w:style w:type="paragraph" w:styleId="BalloonText">
    <w:name w:val="Balloon Text"/>
    <w:basedOn w:val="Normal"/>
    <w:link w:val="BalloonTextChar"/>
    <w:rsid w:val="00661C85"/>
    <w:rPr>
      <w:rFonts w:ascii="Tahoma" w:hAnsi="Tahoma" w:cs="Tahoma"/>
      <w:sz w:val="16"/>
      <w:szCs w:val="16"/>
    </w:rPr>
  </w:style>
  <w:style w:type="character" w:customStyle="1" w:styleId="BalloonTextChar">
    <w:name w:val="Balloon Text Char"/>
    <w:basedOn w:val="DefaultParagraphFont"/>
    <w:link w:val="BalloonText"/>
    <w:rsid w:val="00661C85"/>
    <w:rPr>
      <w:rFonts w:ascii="Tahoma" w:hAnsi="Tahoma" w:cs="Tahoma"/>
      <w:sz w:val="16"/>
      <w:szCs w:val="16"/>
    </w:rPr>
  </w:style>
  <w:style w:type="character" w:styleId="CommentReference">
    <w:name w:val="annotation reference"/>
    <w:basedOn w:val="DefaultParagraphFont"/>
    <w:rsid w:val="00BB5E9C"/>
    <w:rPr>
      <w:sz w:val="16"/>
      <w:szCs w:val="16"/>
    </w:rPr>
  </w:style>
  <w:style w:type="paragraph" w:styleId="CommentText">
    <w:name w:val="annotation text"/>
    <w:basedOn w:val="Normal"/>
    <w:link w:val="CommentTextChar"/>
    <w:rsid w:val="00BB5E9C"/>
    <w:rPr>
      <w:sz w:val="20"/>
    </w:rPr>
  </w:style>
  <w:style w:type="character" w:customStyle="1" w:styleId="CommentTextChar">
    <w:name w:val="Comment Text Char"/>
    <w:basedOn w:val="DefaultParagraphFont"/>
    <w:link w:val="CommentText"/>
    <w:rsid w:val="00BB5E9C"/>
  </w:style>
  <w:style w:type="paragraph" w:styleId="CommentSubject">
    <w:name w:val="annotation subject"/>
    <w:basedOn w:val="CommentText"/>
    <w:next w:val="CommentText"/>
    <w:link w:val="CommentSubjectChar"/>
    <w:rsid w:val="00BB5E9C"/>
    <w:rPr>
      <w:b/>
      <w:bCs/>
    </w:rPr>
  </w:style>
  <w:style w:type="character" w:customStyle="1" w:styleId="CommentSubjectChar">
    <w:name w:val="Comment Subject Char"/>
    <w:basedOn w:val="CommentTextChar"/>
    <w:link w:val="CommentSubject"/>
    <w:rsid w:val="00BB5E9C"/>
    <w:rPr>
      <w:b/>
      <w:bCs/>
    </w:rPr>
  </w:style>
  <w:style w:type="character" w:styleId="FollowedHyperlink">
    <w:name w:val="FollowedHyperlink"/>
    <w:basedOn w:val="DefaultParagraphFont"/>
    <w:rsid w:val="00464C26"/>
    <w:rPr>
      <w:color w:val="CC0099" w:themeColor="followedHyperlink"/>
      <w:u w:val="single"/>
    </w:rPr>
  </w:style>
  <w:style w:type="paragraph" w:styleId="Revision">
    <w:name w:val="Revision"/>
    <w:hidden/>
    <w:uiPriority w:val="99"/>
    <w:semiHidden/>
    <w:rsid w:val="00633FD0"/>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ogtr.gov.au/internet/ogtr/publishing.nsf/Content/new-index-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2016-04-27T23:18:00Z</dcterms:created>
  <dcterms:modified xsi:type="dcterms:W3CDTF">2016-04-27T23:18:00Z</dcterms:modified>
</cp:coreProperties>
</file>